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[наименование суда]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Заявитель (лицо, в отношении которого вынесено постановление):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Орган (должностное лицо), вынесший постановление: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Постановление по делу об административном правонарушении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Ходатайство о восстановлении срока обжалования постановления по делу об административном правонарушении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Постановлением [наименование органа, должностное лицо] от [дата] № [номер] я привлечён(а) к административной ответственности по [часть, статья] КоАП РФ.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Жалоба на постановление может быть подана в течение десяти дней со дня вручения или получения копии постановления (ч. 1 ст. 30.3 КоАП РФ). Копия постановления получена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пропущен по уважительной причине: [описание]. Подтверждающие документы прилагаются.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соответствии с ч. 2 ст. 30.3 КоАП РФ в случае пропуска срока он по ходатайству лица, подающего жалобу, может быть восстановлен судьёй или должностным лицом, правомочными рассматривать жалобу. Жалоба на постановление прилагается.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На основании изложенного, руководствуясь ч. 2 ст. 30.3 КоАП РФ,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восстановить срок обжалования постановления [наименование органа] от [дата] № [номер] по делу об административном правонарушении.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Жалоба на постановление.</w:t>
      </w:r>
      <w:r>
        <w:br/>
      </w:r>
      <w:r>
        <w:rPr>
          <w:rFonts w:ascii="Times New Roman" w:hAnsi="Times New Roman" w:cs="Times New Roman"/>
          <w:sz w:val="28"/>
        </w:rPr>
        <w:t xml:space="preserve">2. Копия постановления.</w:t>
      </w:r>
      <w:r>
        <w:br/>
      </w:r>
      <w:r>
        <w:rPr>
          <w:rFonts w:ascii="Times New Roman" w:hAnsi="Times New Roman" w:cs="Times New Roman"/>
          <w:sz w:val="28"/>
        </w:rPr>
        <w:t xml:space="preserve">3. Документы, подтверждающие уважительность причин пропуска срока: [перечень].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sectPr>
      <w:pgSz w:w="11906" w:h="16838"/>
      <w:pgMar w:top="1134" w:right="850" w:bottom="1134" w:left="1701" w:header="708" w:footer="708" w:gutter="0"/>
    </w:sectPr>
  </w:body>
</w:document>
</file>